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Е.П.Гармаева</w:t>
      </w:r>
      <w:proofErr w:type="spellEnd"/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="00F44A77">
        <w:rPr>
          <w:b w:val="0"/>
          <w:sz w:val="28"/>
          <w:szCs w:val="28"/>
        </w:rPr>
        <w:t>Б.Д.Базарова</w:t>
      </w:r>
      <w:proofErr w:type="spellEnd"/>
      <w:r w:rsidRPr="00CC06DF">
        <w:rPr>
          <w:b w:val="0"/>
          <w:sz w:val="28"/>
          <w:szCs w:val="28"/>
        </w:rPr>
        <w:tab/>
      </w:r>
    </w:p>
    <w:p w:rsid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7F6746">
        <w:rPr>
          <w:b w:val="0"/>
          <w:sz w:val="28"/>
          <w:szCs w:val="28"/>
        </w:rPr>
        <w:t xml:space="preserve"> </w:t>
      </w:r>
      <w:proofErr w:type="spellStart"/>
      <w:r w:rsidRPr="00CC06DF">
        <w:rPr>
          <w:b w:val="0"/>
          <w:sz w:val="28"/>
          <w:szCs w:val="28"/>
        </w:rPr>
        <w:t>А.А.Шелухеев</w:t>
      </w:r>
      <w:proofErr w:type="spellEnd"/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 xml:space="preserve">Том 1. Внесение изменений в генеральный план </w:t>
      </w:r>
      <w:r w:rsidR="007F6746">
        <w:rPr>
          <w:rFonts w:ascii="Times New Roman" w:hAnsi="Times New Roman"/>
          <w:color w:val="auto"/>
          <w:sz w:val="28"/>
          <w:szCs w:val="28"/>
        </w:rPr>
        <w:t>МО ГП «Каменское»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352FE">
        <w:rPr>
          <w:rFonts w:ascii="Times New Roman" w:hAnsi="Times New Roman"/>
          <w:color w:val="auto"/>
          <w:sz w:val="28"/>
          <w:szCs w:val="28"/>
        </w:rPr>
        <w:t>Каба</w:t>
      </w:r>
      <w:r w:rsidR="00EF6320">
        <w:rPr>
          <w:rFonts w:ascii="Times New Roman" w:hAnsi="Times New Roman"/>
          <w:color w:val="auto"/>
          <w:sz w:val="28"/>
          <w:szCs w:val="28"/>
        </w:rPr>
        <w:t>нского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</w:t>
      </w:r>
      <w:r w:rsidR="008D39D1">
        <w:rPr>
          <w:rFonts w:ascii="Times New Roman" w:hAnsi="Times New Roman"/>
          <w:color w:val="auto"/>
          <w:sz w:val="28"/>
          <w:szCs w:val="28"/>
        </w:rPr>
        <w:t>на Республики Бурятия. Положение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 xml:space="preserve">Том 2. Внесение изменений в генеральный план </w:t>
      </w:r>
      <w:r w:rsidR="007F6746">
        <w:rPr>
          <w:rFonts w:ascii="Times New Roman" w:hAnsi="Times New Roman"/>
          <w:color w:val="auto"/>
          <w:sz w:val="28"/>
          <w:szCs w:val="28"/>
        </w:rPr>
        <w:t>МО ГП «Каменское»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352FE">
        <w:rPr>
          <w:rFonts w:ascii="Times New Roman" w:hAnsi="Times New Roman"/>
          <w:color w:val="auto"/>
          <w:sz w:val="28"/>
          <w:szCs w:val="28"/>
        </w:rPr>
        <w:t>Каба</w:t>
      </w:r>
      <w:r w:rsidR="00EF6320">
        <w:rPr>
          <w:rFonts w:ascii="Times New Roman" w:hAnsi="Times New Roman"/>
          <w:color w:val="auto"/>
          <w:sz w:val="28"/>
          <w:szCs w:val="28"/>
        </w:rPr>
        <w:t>нского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EB569B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EB569B" w:rsidRDefault="00EB569B" w:rsidP="00F01EAE">
      <w:pPr>
        <w:pStyle w:val="a4"/>
        <w:ind w:left="1069"/>
        <w:rPr>
          <w:rFonts w:ascii="Times New Roman" w:hAnsi="Times New Roman"/>
          <w:sz w:val="28"/>
        </w:rPr>
        <w:sectPr w:rsidR="00EB569B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EB569B" w:rsidRDefault="00EB569B" w:rsidP="00EB569B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EB569B" w:rsidRPr="00C11263" w:rsidRDefault="00EB569B" w:rsidP="00EB569B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EB569B" w:rsidRPr="00050C54" w:rsidTr="00BB7526">
        <w:trPr>
          <w:trHeight w:val="20"/>
        </w:trPr>
        <w:tc>
          <w:tcPr>
            <w:tcW w:w="491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реконструк-ция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569B" w:rsidRPr="00050C54" w:rsidTr="00BB7526">
        <w:trPr>
          <w:trHeight w:val="20"/>
        </w:trPr>
        <w:tc>
          <w:tcPr>
            <w:tcW w:w="14976" w:type="dxa"/>
            <w:gridSpan w:val="8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EB569B" w:rsidRPr="00050C54" w:rsidTr="00BB7526">
        <w:trPr>
          <w:trHeight w:val="271"/>
        </w:trPr>
        <w:tc>
          <w:tcPr>
            <w:tcW w:w="491" w:type="dxa"/>
          </w:tcPr>
          <w:p w:rsidR="00EB569B" w:rsidRPr="00017941" w:rsidRDefault="007E1E51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EB569B" w:rsidRPr="00BD04D6" w:rsidRDefault="007E1E51" w:rsidP="00BB7526">
            <w:pPr>
              <w:pStyle w:val="aa"/>
              <w:spacing w:line="240" w:lineRule="auto"/>
              <w:ind w:firstLine="0"/>
              <w:jc w:val="left"/>
            </w:pPr>
            <w:r>
              <w:t>Врачебная амбулатория</w:t>
            </w:r>
          </w:p>
        </w:tc>
        <w:tc>
          <w:tcPr>
            <w:tcW w:w="2126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EB569B" w:rsidRPr="00017941" w:rsidRDefault="007E1E51" w:rsidP="0010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п.Каменск</w:t>
            </w:r>
            <w:proofErr w:type="spellEnd"/>
          </w:p>
        </w:tc>
        <w:tc>
          <w:tcPr>
            <w:tcW w:w="2513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EB569B" w:rsidRPr="00017941" w:rsidRDefault="00EB569B" w:rsidP="00BB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7E1E51" w:rsidRPr="00050C54" w:rsidTr="00BB7526">
        <w:trPr>
          <w:trHeight w:val="271"/>
        </w:trPr>
        <w:tc>
          <w:tcPr>
            <w:tcW w:w="491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7E1E51" w:rsidRDefault="008D39D1" w:rsidP="007E1E51">
            <w:pPr>
              <w:pStyle w:val="aa"/>
              <w:spacing w:line="240" w:lineRule="auto"/>
              <w:ind w:firstLine="0"/>
              <w:jc w:val="left"/>
            </w:pPr>
            <w:r>
              <w:t>Средняя ш</w:t>
            </w:r>
            <w:r w:rsidR="007E1E51">
              <w:t xml:space="preserve">кола </w:t>
            </w:r>
          </w:p>
        </w:tc>
        <w:tc>
          <w:tcPr>
            <w:tcW w:w="2126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объект</w:t>
            </w:r>
          </w:p>
        </w:tc>
        <w:tc>
          <w:tcPr>
            <w:tcW w:w="202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п.Каменск</w:t>
            </w:r>
            <w:proofErr w:type="spellEnd"/>
          </w:p>
        </w:tc>
        <w:tc>
          <w:tcPr>
            <w:tcW w:w="251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7E1E51" w:rsidRPr="00050C54" w:rsidTr="00BB7526">
        <w:trPr>
          <w:trHeight w:val="271"/>
        </w:trPr>
        <w:tc>
          <w:tcPr>
            <w:tcW w:w="491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7E1E51" w:rsidRDefault="007E1E51" w:rsidP="007E1E51">
            <w:pPr>
              <w:pStyle w:val="aa"/>
              <w:spacing w:line="240" w:lineRule="auto"/>
              <w:ind w:firstLine="0"/>
              <w:jc w:val="left"/>
            </w:pPr>
            <w:r>
              <w:t>Начальная школа-детский сад</w:t>
            </w:r>
          </w:p>
        </w:tc>
        <w:tc>
          <w:tcPr>
            <w:tcW w:w="2126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1 объект</w:t>
            </w:r>
          </w:p>
        </w:tc>
        <w:tc>
          <w:tcPr>
            <w:tcW w:w="202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п.Каменск</w:t>
            </w:r>
            <w:proofErr w:type="spellEnd"/>
          </w:p>
        </w:tc>
        <w:tc>
          <w:tcPr>
            <w:tcW w:w="251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7E1E51" w:rsidRPr="00050C54" w:rsidTr="00BB7526">
        <w:trPr>
          <w:trHeight w:val="271"/>
        </w:trPr>
        <w:tc>
          <w:tcPr>
            <w:tcW w:w="491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7E1E51" w:rsidRDefault="007E1E51" w:rsidP="007E1E51">
            <w:pPr>
              <w:pStyle w:val="aa"/>
              <w:spacing w:line="240" w:lineRule="auto"/>
              <w:ind w:firstLine="0"/>
              <w:jc w:val="left"/>
            </w:pPr>
            <w:r>
              <w:t xml:space="preserve">Общественно-деловой </w:t>
            </w:r>
            <w:proofErr w:type="spellStart"/>
            <w:r>
              <w:t>подцентр</w:t>
            </w:r>
            <w:proofErr w:type="spellEnd"/>
          </w:p>
        </w:tc>
        <w:tc>
          <w:tcPr>
            <w:tcW w:w="2126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объект</w:t>
            </w:r>
          </w:p>
        </w:tc>
        <w:tc>
          <w:tcPr>
            <w:tcW w:w="202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п.Каменск</w:t>
            </w:r>
            <w:proofErr w:type="spellEnd"/>
          </w:p>
        </w:tc>
        <w:tc>
          <w:tcPr>
            <w:tcW w:w="251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7E1E51" w:rsidRPr="00050C54" w:rsidTr="00BB7526">
        <w:trPr>
          <w:trHeight w:val="271"/>
        </w:trPr>
        <w:tc>
          <w:tcPr>
            <w:tcW w:w="491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7E1E51" w:rsidRDefault="007E1E51" w:rsidP="007E1E51">
            <w:pPr>
              <w:pStyle w:val="aa"/>
              <w:spacing w:line="240" w:lineRule="auto"/>
              <w:ind w:firstLine="0"/>
              <w:jc w:val="left"/>
            </w:pPr>
            <w:r>
              <w:t>Объект придорожного сервиса</w:t>
            </w:r>
          </w:p>
        </w:tc>
        <w:tc>
          <w:tcPr>
            <w:tcW w:w="2126" w:type="dxa"/>
          </w:tcPr>
          <w:p w:rsidR="007E1E5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1 объект</w:t>
            </w:r>
          </w:p>
        </w:tc>
        <w:tc>
          <w:tcPr>
            <w:tcW w:w="202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п.Каменск</w:t>
            </w:r>
            <w:proofErr w:type="spellEnd"/>
          </w:p>
        </w:tc>
        <w:tc>
          <w:tcPr>
            <w:tcW w:w="2513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E1E51" w:rsidRPr="00017941" w:rsidRDefault="007E1E51" w:rsidP="007E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</w:tbl>
    <w:p w:rsidR="00EB569B" w:rsidRDefault="00EB569B" w:rsidP="00EB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569B" w:rsidRDefault="00EB569B" w:rsidP="00EB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</w:t>
      </w:r>
      <w:r>
        <w:rPr>
          <w:rFonts w:ascii="Times New Roman" w:eastAsia="Calibri" w:hAnsi="Times New Roman"/>
          <w:szCs w:val="24"/>
        </w:rPr>
        <w:t>тствии с законодательством Росс</w:t>
      </w:r>
      <w:r w:rsidR="00107D14">
        <w:rPr>
          <w:rFonts w:ascii="Times New Roman" w:eastAsia="Calibri" w:hAnsi="Times New Roman"/>
          <w:szCs w:val="24"/>
        </w:rPr>
        <w:t>и</w:t>
      </w:r>
      <w:r w:rsidRPr="00050C54">
        <w:rPr>
          <w:rFonts w:ascii="Times New Roman" w:eastAsia="Calibri" w:hAnsi="Times New Roman"/>
          <w:szCs w:val="24"/>
        </w:rPr>
        <w:t>йской Федерации.</w:t>
      </w:r>
    </w:p>
    <w:p w:rsidR="00EB569B" w:rsidRDefault="00EB569B" w:rsidP="00EB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EB569B" w:rsidSect="00EB569B">
          <w:pgSz w:w="16838" w:h="11906" w:orient="landscape"/>
          <w:pgMar w:top="1701" w:right="1134" w:bottom="851" w:left="1134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EF6320" w:rsidRPr="00EF6320" w:rsidRDefault="00EF6320" w:rsidP="00EF63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667A2D" w:rsidRPr="00667A2D" w:rsidRDefault="00667A2D" w:rsidP="00EB569B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</w:t>
      </w:r>
      <w:r w:rsidR="002943EE">
        <w:rPr>
          <w:rFonts w:ascii="Times New Roman" w:hAnsi="Times New Roman"/>
          <w:sz w:val="24"/>
          <w:szCs w:val="24"/>
        </w:rPr>
        <w:t>МО ГП «Каменское»</w:t>
      </w:r>
      <w:r w:rsidR="006C686B">
        <w:rPr>
          <w:rFonts w:ascii="Times New Roman" w:hAnsi="Times New Roman"/>
          <w:sz w:val="24"/>
          <w:szCs w:val="24"/>
        </w:rPr>
        <w:t xml:space="preserve">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 xml:space="preserve">Сведения и </w:t>
      </w:r>
      <w:proofErr w:type="gramStart"/>
      <w:r w:rsidRPr="00C11263">
        <w:rPr>
          <w:rFonts w:ascii="Times New Roman" w:hAnsi="Times New Roman"/>
          <w:sz w:val="24"/>
          <w:szCs w:val="24"/>
        </w:rPr>
        <w:t>параметры  приведены</w:t>
      </w:r>
      <w:proofErr w:type="gramEnd"/>
      <w:r w:rsidRPr="00C11263">
        <w:rPr>
          <w:rFonts w:ascii="Times New Roman" w:hAnsi="Times New Roman"/>
          <w:sz w:val="24"/>
          <w:szCs w:val="24"/>
        </w:rPr>
        <w:t xml:space="preserve">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332738" w:rsidRDefault="00332738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86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73"/>
        <w:gridCol w:w="1218"/>
        <w:gridCol w:w="1619"/>
      </w:tblGrid>
      <w:tr w:rsidR="002943EE" w:rsidRPr="00050C54" w:rsidTr="002943EE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Функциональные зоны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Площадь,</w:t>
            </w:r>
          </w:p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га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Проект.</w:t>
            </w:r>
          </w:p>
        </w:tc>
      </w:tr>
      <w:tr w:rsidR="002943EE" w:rsidRPr="00050C54" w:rsidTr="00CB78F2">
        <w:trPr>
          <w:trHeight w:val="284"/>
        </w:trPr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Pr="002943EE" w:rsidRDefault="002943EE" w:rsidP="002943EE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 w:rsidRPr="002943EE">
              <w:rPr>
                <w:b/>
              </w:rPr>
              <w:t>Каменск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left"/>
            </w:pPr>
            <w:r w:rsidRPr="00730839">
              <w:t>Зон</w:t>
            </w:r>
            <w:r w:rsidR="006D047A">
              <w:t>а жилого назначения</w:t>
            </w:r>
            <w:r>
              <w:t>, в том числе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6C1DF6" w:rsidRDefault="002943EE" w:rsidP="002943EE">
            <w:pPr>
              <w:pStyle w:val="a8"/>
              <w:spacing w:line="276" w:lineRule="auto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6C1DF6" w:rsidRDefault="002943EE" w:rsidP="002943EE">
            <w:pPr>
              <w:pStyle w:val="a8"/>
              <w:spacing w:line="276" w:lineRule="auto"/>
              <w:ind w:firstLine="0"/>
              <w:jc w:val="center"/>
            </w:pP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left"/>
            </w:pPr>
            <w:r>
              <w:t>- индивидуальная жилая застройка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184,45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184,41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left"/>
            </w:pPr>
            <w:r>
              <w:t>- малоэтажная жилая застройка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28,38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8D39D1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29,86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left"/>
            </w:pPr>
            <w:r w:rsidRPr="00730839">
              <w:t>Зон</w:t>
            </w:r>
            <w:r>
              <w:t>а</w:t>
            </w:r>
            <w:r w:rsidRPr="00730839">
              <w:t xml:space="preserve"> общественно-делов</w:t>
            </w:r>
            <w:r>
              <w:t>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20,3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19,81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Pr="00730839" w:rsidRDefault="002943EE" w:rsidP="002943EE">
            <w:pPr>
              <w:pStyle w:val="aa"/>
              <w:spacing w:line="276" w:lineRule="auto"/>
              <w:ind w:firstLine="0"/>
              <w:jc w:val="left"/>
            </w:pPr>
            <w:r>
              <w:t>Зона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13,96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7,47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,74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8D39D1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24,72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22,28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tabs>
                <w:tab w:val="left" w:pos="18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>Зона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155</w:t>
            </w:r>
            <w:r>
              <w:rPr>
                <w:rFonts w:ascii="Times New Roman" w:hAnsi="Times New Roman"/>
              </w:rPr>
              <w:t>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163,75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>Зона транспортной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24,11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7.1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зона автомобильного транспорта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 w:rsidRPr="002943E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8D39D1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9,29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7.2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зона железнодорожного транспорта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2943EE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13,06</w:t>
            </w:r>
          </w:p>
        </w:tc>
      </w:tr>
      <w:tr w:rsidR="002943EE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E" w:rsidRPr="002943EE" w:rsidRDefault="002943EE" w:rsidP="0029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 xml:space="preserve">Зона улично-дорожной сети (в том числе минерализованная полоса протяженностью </w:t>
            </w:r>
            <w:r w:rsidRPr="002943EE">
              <w:rPr>
                <w:rFonts w:ascii="Times New Roman" w:hAnsi="Times New Roman"/>
                <w:sz w:val="24"/>
                <w:szCs w:val="24"/>
                <w:lang w:val="en-US"/>
              </w:rPr>
              <w:t>2390</w:t>
            </w:r>
            <w:r w:rsidRPr="002943EE">
              <w:rPr>
                <w:rFonts w:ascii="Times New Roman" w:hAnsi="Times New Roman"/>
                <w:sz w:val="24"/>
                <w:szCs w:val="24"/>
              </w:rPr>
              <w:t xml:space="preserve"> м)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8D39D1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943EE" w:rsidRPr="002943E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2943EE" w:rsidRPr="002943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2943EE" w:rsidRDefault="006D047A" w:rsidP="00294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109,31</w:t>
            </w:r>
          </w:p>
        </w:tc>
      </w:tr>
      <w:tr w:rsidR="002943EE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EE" w:rsidRDefault="002943EE" w:rsidP="002943EE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E" w:rsidRPr="007D214F" w:rsidRDefault="002943EE" w:rsidP="002943EE">
            <w:pPr>
              <w:pStyle w:val="a8"/>
              <w:spacing w:line="276" w:lineRule="auto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C352FE" w:rsidRDefault="008D39D1" w:rsidP="002943EE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2943EE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E" w:rsidRPr="00C352FE" w:rsidRDefault="008D39D1" w:rsidP="002943EE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2943EE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6D047A" w:rsidRPr="00050C54" w:rsidTr="00E450FE">
        <w:trPr>
          <w:trHeight w:val="284"/>
        </w:trPr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2943EE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Тимлюй</w:t>
            </w:r>
            <w:proofErr w:type="spellEnd"/>
          </w:p>
        </w:tc>
      </w:tr>
      <w:tr w:rsidR="006D047A" w:rsidRPr="00050C54" w:rsidTr="00FE66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7D214F" w:rsidRDefault="006D047A" w:rsidP="006D047A">
            <w:pPr>
              <w:pStyle w:val="a8"/>
              <w:spacing w:line="276" w:lineRule="auto"/>
              <w:ind w:firstLine="0"/>
              <w:rPr>
                <w:b/>
              </w:rPr>
            </w:pPr>
            <w:r w:rsidRPr="00730839">
              <w:t>Зон</w:t>
            </w:r>
            <w:r>
              <w:t>а жилого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 w:rsidRPr="006D047A">
              <w:t>84,61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 w:rsidRPr="006D047A">
              <w:t>84,61</w:t>
            </w:r>
          </w:p>
        </w:tc>
      </w:tr>
      <w:tr w:rsidR="006D047A" w:rsidRPr="00050C54" w:rsidTr="00FE66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Pr="00730839" w:rsidRDefault="006D047A" w:rsidP="006D047A">
            <w:pPr>
              <w:pStyle w:val="aa"/>
              <w:spacing w:line="276" w:lineRule="auto"/>
              <w:ind w:firstLine="0"/>
              <w:jc w:val="left"/>
            </w:pPr>
            <w:r>
              <w:t>Зона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3,28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3,28</w:t>
            </w:r>
          </w:p>
        </w:tc>
      </w:tr>
      <w:tr w:rsidR="006D047A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3EE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12,24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12,24</w:t>
            </w:r>
          </w:p>
        </w:tc>
      </w:tr>
      <w:tr w:rsidR="006D047A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7D214F" w:rsidRDefault="006D047A" w:rsidP="006D047A">
            <w:pPr>
              <w:pStyle w:val="a8"/>
              <w:spacing w:line="276" w:lineRule="auto"/>
              <w:ind w:firstLine="0"/>
              <w:rPr>
                <w:b/>
              </w:rPr>
            </w:pPr>
            <w:r w:rsidRPr="002943EE">
              <w:t>Зона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2,6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2,6</w:t>
            </w:r>
          </w:p>
        </w:tc>
      </w:tr>
      <w:tr w:rsidR="006D047A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7D214F" w:rsidRDefault="006D047A" w:rsidP="006D047A">
            <w:pPr>
              <w:pStyle w:val="a8"/>
              <w:spacing w:line="276" w:lineRule="auto"/>
              <w:ind w:firstLine="0"/>
              <w:rPr>
                <w:b/>
              </w:rPr>
            </w:pPr>
            <w:r w:rsidRPr="002943EE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35,33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35,33</w:t>
            </w:r>
          </w:p>
        </w:tc>
      </w:tr>
      <w:tr w:rsidR="006D047A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</w:pPr>
            <w:r w:rsidRPr="006D047A"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16,77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16,77</w:t>
            </w:r>
            <w:bookmarkStart w:id="0" w:name="_GoBack"/>
            <w:bookmarkEnd w:id="0"/>
          </w:p>
        </w:tc>
      </w:tr>
      <w:tr w:rsidR="006D047A" w:rsidRPr="00050C54" w:rsidTr="00D530D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7D214F" w:rsidRDefault="006D047A" w:rsidP="006D047A">
            <w:pPr>
              <w:pStyle w:val="a8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Default="006D047A" w:rsidP="006D047A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156,5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Default="006D047A" w:rsidP="006D047A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156,5</w:t>
            </w:r>
          </w:p>
        </w:tc>
      </w:tr>
      <w:tr w:rsidR="006D047A" w:rsidRPr="00050C54" w:rsidTr="001B4167">
        <w:trPr>
          <w:trHeight w:val="284"/>
        </w:trPr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7A" w:rsidRPr="00C352FE" w:rsidRDefault="006D047A" w:rsidP="006D047A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Горный</w:t>
            </w:r>
          </w:p>
        </w:tc>
      </w:tr>
      <w:tr w:rsidR="006D047A" w:rsidRPr="00050C54" w:rsidTr="002943E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Pr="002943EE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</w:pPr>
            <w:r w:rsidRPr="002943EE">
              <w:t>Зона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 w:rsidRPr="002943EE">
              <w:t>9,1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 w:rsidRPr="002943EE">
              <w:t>9,29</w:t>
            </w:r>
          </w:p>
        </w:tc>
      </w:tr>
      <w:tr w:rsidR="006D047A" w:rsidRPr="00050C54" w:rsidTr="00EF127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Pr="002943EE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Pr="00730839" w:rsidRDefault="006D047A" w:rsidP="006D047A">
            <w:pPr>
              <w:pStyle w:val="aa"/>
              <w:spacing w:line="276" w:lineRule="auto"/>
              <w:ind w:firstLine="0"/>
              <w:jc w:val="left"/>
            </w:pPr>
            <w:r w:rsidRPr="00730839">
              <w:t>Зон</w:t>
            </w:r>
            <w:r>
              <w:t>а</w:t>
            </w:r>
            <w:r w:rsidRPr="00730839">
              <w:t xml:space="preserve"> общественно-делов</w:t>
            </w:r>
            <w:r>
              <w:t>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0,28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0,21</w:t>
            </w:r>
          </w:p>
        </w:tc>
      </w:tr>
      <w:tr w:rsidR="006D047A" w:rsidRPr="00050C54" w:rsidTr="00EF127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Pr="00730839" w:rsidRDefault="006D047A" w:rsidP="006D047A">
            <w:pPr>
              <w:pStyle w:val="aa"/>
              <w:spacing w:line="276" w:lineRule="auto"/>
              <w:ind w:firstLine="0"/>
              <w:jc w:val="left"/>
            </w:pPr>
            <w:r>
              <w:t>Зона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1,4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0,65</w:t>
            </w:r>
          </w:p>
        </w:tc>
      </w:tr>
      <w:tr w:rsidR="006D047A" w:rsidRPr="00050C54" w:rsidTr="00EF127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left"/>
            </w:pPr>
            <w:r>
              <w:t>Зона рекреационного назначения (зона лесопарков)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2943EE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0,87</w:t>
            </w:r>
          </w:p>
        </w:tc>
      </w:tr>
      <w:tr w:rsidR="006D047A" w:rsidRPr="00050C54" w:rsidTr="00EF127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left"/>
            </w:pPr>
            <w:r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1,82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Default="006D047A" w:rsidP="006D047A">
            <w:pPr>
              <w:pStyle w:val="a8"/>
              <w:spacing w:line="276" w:lineRule="auto"/>
              <w:ind w:firstLine="0"/>
              <w:jc w:val="center"/>
            </w:pPr>
            <w:r>
              <w:t>1,83</w:t>
            </w:r>
          </w:p>
        </w:tc>
      </w:tr>
      <w:tr w:rsidR="006D047A" w:rsidRPr="00050C54" w:rsidTr="001F52B0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7A" w:rsidRDefault="006D047A" w:rsidP="006D047A">
            <w:pPr>
              <w:pStyle w:val="aa"/>
              <w:spacing w:line="276" w:lineRule="auto"/>
              <w:ind w:firstLine="0"/>
              <w:jc w:val="center"/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7D214F" w:rsidRDefault="006D047A" w:rsidP="006D047A">
            <w:pPr>
              <w:pStyle w:val="a8"/>
              <w:spacing w:line="276" w:lineRule="auto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C352FE" w:rsidRDefault="006D047A" w:rsidP="006D047A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12,87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7A" w:rsidRPr="00C352FE" w:rsidRDefault="006D047A" w:rsidP="006D047A">
            <w:pPr>
              <w:pStyle w:val="a8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12,87</w:t>
            </w:r>
          </w:p>
        </w:tc>
      </w:tr>
    </w:tbl>
    <w:p w:rsidR="00332738" w:rsidRDefault="00332738" w:rsidP="00332738"/>
    <w:p w:rsidR="008D39D1" w:rsidRDefault="008D39D1" w:rsidP="008D39D1"/>
    <w:p w:rsidR="008D39D1" w:rsidRDefault="008D39D1" w:rsidP="008D39D1"/>
    <w:p w:rsidR="008D39D1" w:rsidRDefault="008D39D1" w:rsidP="00332738"/>
    <w:sectPr w:rsidR="008D39D1" w:rsidSect="00EB569B">
      <w:pgSz w:w="11906" w:h="16838"/>
      <w:pgMar w:top="1134" w:right="851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9C" w:rsidRDefault="0099049C" w:rsidP="00C66A21">
      <w:pPr>
        <w:spacing w:after="0" w:line="240" w:lineRule="auto"/>
      </w:pPr>
      <w:r>
        <w:separator/>
      </w:r>
    </w:p>
  </w:endnote>
  <w:endnote w:type="continuationSeparator" w:id="0">
    <w:p w:rsidR="0099049C" w:rsidRDefault="0099049C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A" w:rsidRDefault="00031CB4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6D047A">
      <w:rPr>
        <w:noProof/>
      </w:rPr>
      <w:t>3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9C" w:rsidRDefault="0099049C" w:rsidP="00C66A21">
      <w:pPr>
        <w:spacing w:after="0" w:line="240" w:lineRule="auto"/>
      </w:pPr>
      <w:r>
        <w:separator/>
      </w:r>
    </w:p>
  </w:footnote>
  <w:footnote w:type="continuationSeparator" w:id="0">
    <w:p w:rsidR="0099049C" w:rsidRDefault="0099049C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3"/>
    <w:rsid w:val="00003C3B"/>
    <w:rsid w:val="00017941"/>
    <w:rsid w:val="00024ECB"/>
    <w:rsid w:val="00031CB4"/>
    <w:rsid w:val="00035B7F"/>
    <w:rsid w:val="00036277"/>
    <w:rsid w:val="00050C54"/>
    <w:rsid w:val="000510BD"/>
    <w:rsid w:val="00051290"/>
    <w:rsid w:val="00063992"/>
    <w:rsid w:val="00074DC6"/>
    <w:rsid w:val="0009200F"/>
    <w:rsid w:val="000A288A"/>
    <w:rsid w:val="000D05AB"/>
    <w:rsid w:val="000D2682"/>
    <w:rsid w:val="00107D14"/>
    <w:rsid w:val="00120C3F"/>
    <w:rsid w:val="00125A18"/>
    <w:rsid w:val="00145BD3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33361"/>
    <w:rsid w:val="00240078"/>
    <w:rsid w:val="00252381"/>
    <w:rsid w:val="0025722D"/>
    <w:rsid w:val="00263C7E"/>
    <w:rsid w:val="00267AF6"/>
    <w:rsid w:val="00272307"/>
    <w:rsid w:val="002943EE"/>
    <w:rsid w:val="00297C66"/>
    <w:rsid w:val="002A6C36"/>
    <w:rsid w:val="002B0CAF"/>
    <w:rsid w:val="002B26BE"/>
    <w:rsid w:val="002B66C8"/>
    <w:rsid w:val="002C5542"/>
    <w:rsid w:val="002D01B3"/>
    <w:rsid w:val="002E088F"/>
    <w:rsid w:val="0031216A"/>
    <w:rsid w:val="003234B3"/>
    <w:rsid w:val="00332738"/>
    <w:rsid w:val="00373871"/>
    <w:rsid w:val="0039157C"/>
    <w:rsid w:val="003A4694"/>
    <w:rsid w:val="003A73E6"/>
    <w:rsid w:val="003B3045"/>
    <w:rsid w:val="003E16A5"/>
    <w:rsid w:val="003E4680"/>
    <w:rsid w:val="003F5350"/>
    <w:rsid w:val="004028F9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0EF2"/>
    <w:rsid w:val="00494CA7"/>
    <w:rsid w:val="00502AC1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E0235"/>
    <w:rsid w:val="005F13B2"/>
    <w:rsid w:val="00626E5D"/>
    <w:rsid w:val="0063125A"/>
    <w:rsid w:val="00636B94"/>
    <w:rsid w:val="006443DF"/>
    <w:rsid w:val="0065410F"/>
    <w:rsid w:val="00667A2D"/>
    <w:rsid w:val="00670948"/>
    <w:rsid w:val="00670CF1"/>
    <w:rsid w:val="0069017D"/>
    <w:rsid w:val="006902BE"/>
    <w:rsid w:val="006951DA"/>
    <w:rsid w:val="00695FB5"/>
    <w:rsid w:val="006B5AE0"/>
    <w:rsid w:val="006B767D"/>
    <w:rsid w:val="006C59AF"/>
    <w:rsid w:val="006C686B"/>
    <w:rsid w:val="006D047A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1E51"/>
    <w:rsid w:val="007E505F"/>
    <w:rsid w:val="007F07C1"/>
    <w:rsid w:val="007F6746"/>
    <w:rsid w:val="007F7629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D39D1"/>
    <w:rsid w:val="008E6226"/>
    <w:rsid w:val="00906C96"/>
    <w:rsid w:val="00912D77"/>
    <w:rsid w:val="009621AC"/>
    <w:rsid w:val="009666EF"/>
    <w:rsid w:val="0097285F"/>
    <w:rsid w:val="00974A2B"/>
    <w:rsid w:val="0099049C"/>
    <w:rsid w:val="00991C53"/>
    <w:rsid w:val="009965C5"/>
    <w:rsid w:val="009B2100"/>
    <w:rsid w:val="009B773A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1A5C"/>
    <w:rsid w:val="00B4400B"/>
    <w:rsid w:val="00B55B53"/>
    <w:rsid w:val="00B56377"/>
    <w:rsid w:val="00B672F1"/>
    <w:rsid w:val="00B804EA"/>
    <w:rsid w:val="00B86885"/>
    <w:rsid w:val="00B95E91"/>
    <w:rsid w:val="00BA0DAE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352FE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181"/>
    <w:rsid w:val="00CE3D9A"/>
    <w:rsid w:val="00D06C42"/>
    <w:rsid w:val="00D239C3"/>
    <w:rsid w:val="00D34232"/>
    <w:rsid w:val="00D363DC"/>
    <w:rsid w:val="00D367D2"/>
    <w:rsid w:val="00D43ACE"/>
    <w:rsid w:val="00D4407F"/>
    <w:rsid w:val="00D60C23"/>
    <w:rsid w:val="00D61099"/>
    <w:rsid w:val="00D62263"/>
    <w:rsid w:val="00D72564"/>
    <w:rsid w:val="00D774F1"/>
    <w:rsid w:val="00D80C0B"/>
    <w:rsid w:val="00D87D08"/>
    <w:rsid w:val="00D968E6"/>
    <w:rsid w:val="00DB4BFB"/>
    <w:rsid w:val="00DB7276"/>
    <w:rsid w:val="00DC4EDE"/>
    <w:rsid w:val="00DC7E45"/>
    <w:rsid w:val="00DD1992"/>
    <w:rsid w:val="00DF2891"/>
    <w:rsid w:val="00DF3BA8"/>
    <w:rsid w:val="00E03E8C"/>
    <w:rsid w:val="00E14349"/>
    <w:rsid w:val="00E436E6"/>
    <w:rsid w:val="00E53161"/>
    <w:rsid w:val="00E53B84"/>
    <w:rsid w:val="00E64ACD"/>
    <w:rsid w:val="00E66534"/>
    <w:rsid w:val="00E706AF"/>
    <w:rsid w:val="00E7180B"/>
    <w:rsid w:val="00E805E4"/>
    <w:rsid w:val="00E80D6B"/>
    <w:rsid w:val="00E909FE"/>
    <w:rsid w:val="00EA476F"/>
    <w:rsid w:val="00EB569B"/>
    <w:rsid w:val="00EB67B6"/>
    <w:rsid w:val="00EF2747"/>
    <w:rsid w:val="00EF3532"/>
    <w:rsid w:val="00EF6320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1605"/>
  <w15:docId w15:val="{E545E60D-8F26-4666-AC45-EB97E1A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Заголовок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dcterms:created xsi:type="dcterms:W3CDTF">2022-10-20T13:01:00Z</dcterms:created>
  <dcterms:modified xsi:type="dcterms:W3CDTF">2023-11-06T16:39:00Z</dcterms:modified>
</cp:coreProperties>
</file>